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5B06" w:rsidRDefault="00CA13CD" w:rsidP="00CA13CD">
      <w:pPr>
        <w:rPr>
          <w:b/>
          <w:sz w:val="28"/>
          <w:szCs w:val="28"/>
        </w:rPr>
      </w:pPr>
      <w:bookmarkStart w:id="0" w:name="_GoBack"/>
      <w:bookmarkEnd w:id="0"/>
      <w:r>
        <w:rPr>
          <w:b/>
          <w:sz w:val="28"/>
          <w:szCs w:val="28"/>
        </w:rPr>
        <w:t>SHARES &amp; ASSETS VALUATION (SAV) WITHDRAWS SOME VALUATION CHECK SERVICES</w:t>
      </w:r>
    </w:p>
    <w:p w:rsidR="00CA13CD" w:rsidRDefault="00CA13CD" w:rsidP="00CA13CD">
      <w:pPr>
        <w:rPr>
          <w:sz w:val="24"/>
          <w:szCs w:val="24"/>
        </w:rPr>
      </w:pPr>
      <w:r>
        <w:rPr>
          <w:sz w:val="24"/>
          <w:szCs w:val="24"/>
        </w:rPr>
        <w:t>SAV’s valuation resources are being severely stretched and the decision has been taken to withdraw the valuation check service that it has previously offered on an informal basis, for the purposes of PAYE Health Checks and ITEPA Post Transaction Valuation Checks.</w:t>
      </w:r>
    </w:p>
    <w:p w:rsidR="00B315FC" w:rsidRDefault="00CA13CD" w:rsidP="00CA13CD">
      <w:pPr>
        <w:rPr>
          <w:sz w:val="24"/>
          <w:szCs w:val="24"/>
        </w:rPr>
      </w:pPr>
      <w:r>
        <w:rPr>
          <w:sz w:val="24"/>
          <w:szCs w:val="24"/>
        </w:rPr>
        <w:t>Both thes</w:t>
      </w:r>
      <w:r w:rsidR="003A5B06">
        <w:rPr>
          <w:sz w:val="24"/>
          <w:szCs w:val="24"/>
        </w:rPr>
        <w:t>e categories of check often</w:t>
      </w:r>
      <w:r>
        <w:rPr>
          <w:sz w:val="24"/>
          <w:szCs w:val="24"/>
        </w:rPr>
        <w:t xml:space="preserve"> involve complex valuation scenarios</w:t>
      </w:r>
      <w:r w:rsidR="00B315FC">
        <w:rPr>
          <w:sz w:val="24"/>
          <w:szCs w:val="24"/>
        </w:rPr>
        <w:t>,</w:t>
      </w:r>
      <w:r>
        <w:rPr>
          <w:sz w:val="24"/>
          <w:szCs w:val="24"/>
        </w:rPr>
        <w:t xml:space="preserve"> which abs</w:t>
      </w:r>
      <w:r w:rsidR="003A5B06">
        <w:rPr>
          <w:sz w:val="24"/>
          <w:szCs w:val="24"/>
        </w:rPr>
        <w:t>o</w:t>
      </w:r>
      <w:r w:rsidR="00B315FC">
        <w:rPr>
          <w:sz w:val="24"/>
          <w:szCs w:val="24"/>
        </w:rPr>
        <w:t>rb considerable valuer resource</w:t>
      </w:r>
      <w:r w:rsidR="003A5B06">
        <w:rPr>
          <w:sz w:val="24"/>
          <w:szCs w:val="24"/>
        </w:rPr>
        <w:t xml:space="preserve"> but result in no change to the valuation proposed. Currently</w:t>
      </w:r>
      <w:r>
        <w:rPr>
          <w:sz w:val="24"/>
          <w:szCs w:val="24"/>
        </w:rPr>
        <w:t>, almost</w:t>
      </w:r>
      <w:r w:rsidR="003A5B06">
        <w:rPr>
          <w:sz w:val="24"/>
          <w:szCs w:val="24"/>
        </w:rPr>
        <w:t xml:space="preserve"> 90% of ITEPA Post Transaction Valuation Checks and PAYE Health Checks </w:t>
      </w:r>
      <w:r>
        <w:rPr>
          <w:sz w:val="24"/>
          <w:szCs w:val="24"/>
        </w:rPr>
        <w:t>are accepted as submitted.</w:t>
      </w:r>
    </w:p>
    <w:p w:rsidR="00CA13CD" w:rsidRDefault="003A5B06" w:rsidP="00CA13CD">
      <w:pPr>
        <w:rPr>
          <w:sz w:val="24"/>
          <w:szCs w:val="24"/>
        </w:rPr>
      </w:pPr>
      <w:r>
        <w:rPr>
          <w:sz w:val="24"/>
          <w:szCs w:val="24"/>
        </w:rPr>
        <w:t>Accordingly, and i</w:t>
      </w:r>
      <w:r w:rsidR="00CA13CD">
        <w:rPr>
          <w:sz w:val="24"/>
          <w:szCs w:val="24"/>
        </w:rPr>
        <w:t xml:space="preserve">n line with HMRC’s Promote, Prevent, Respond Compliance Strategy, </w:t>
      </w:r>
      <w:r>
        <w:rPr>
          <w:sz w:val="24"/>
          <w:szCs w:val="24"/>
        </w:rPr>
        <w:t>SAV will be</w:t>
      </w:r>
      <w:r w:rsidR="00CA13CD">
        <w:rPr>
          <w:sz w:val="24"/>
          <w:szCs w:val="24"/>
        </w:rPr>
        <w:t>:</w:t>
      </w:r>
    </w:p>
    <w:p w:rsidR="00CA13CD" w:rsidRDefault="003A5B06" w:rsidP="00CA13CD">
      <w:pPr>
        <w:pStyle w:val="ListParagraph"/>
        <w:numPr>
          <w:ilvl w:val="0"/>
          <w:numId w:val="1"/>
        </w:numPr>
        <w:rPr>
          <w:sz w:val="24"/>
          <w:szCs w:val="24"/>
        </w:rPr>
      </w:pPr>
      <w:r>
        <w:rPr>
          <w:sz w:val="24"/>
          <w:szCs w:val="24"/>
        </w:rPr>
        <w:t>Providing</w:t>
      </w:r>
      <w:r w:rsidR="00CA13CD" w:rsidRPr="00E13C07">
        <w:rPr>
          <w:sz w:val="24"/>
          <w:szCs w:val="24"/>
        </w:rPr>
        <w:t xml:space="preserve"> further help to</w:t>
      </w:r>
      <w:r w:rsidR="00CA13CD">
        <w:rPr>
          <w:sz w:val="24"/>
          <w:szCs w:val="24"/>
        </w:rPr>
        <w:t xml:space="preserve"> customers, to sustain and improve</w:t>
      </w:r>
      <w:r w:rsidR="00CA13CD" w:rsidRPr="00E13C07">
        <w:rPr>
          <w:sz w:val="24"/>
          <w:szCs w:val="24"/>
        </w:rPr>
        <w:t xml:space="preserve"> levels of compliance</w:t>
      </w:r>
      <w:r w:rsidR="00CA13CD">
        <w:rPr>
          <w:sz w:val="24"/>
          <w:szCs w:val="24"/>
        </w:rPr>
        <w:t>,</w:t>
      </w:r>
      <w:r w:rsidR="00CA13CD" w:rsidRPr="00E13C07">
        <w:rPr>
          <w:sz w:val="24"/>
          <w:szCs w:val="24"/>
        </w:rPr>
        <w:t xml:space="preserve"> by updating guidance in its Manual.  </w:t>
      </w:r>
    </w:p>
    <w:p w:rsidR="00CA13CD" w:rsidRDefault="00CA13CD" w:rsidP="00CA13CD">
      <w:pPr>
        <w:pStyle w:val="ListParagraph"/>
        <w:numPr>
          <w:ilvl w:val="0"/>
          <w:numId w:val="1"/>
        </w:numPr>
        <w:rPr>
          <w:sz w:val="24"/>
          <w:szCs w:val="24"/>
        </w:rPr>
      </w:pPr>
      <w:r>
        <w:rPr>
          <w:sz w:val="24"/>
          <w:szCs w:val="24"/>
        </w:rPr>
        <w:t>Consider</w:t>
      </w:r>
      <w:r w:rsidR="003A5B06">
        <w:rPr>
          <w:sz w:val="24"/>
          <w:szCs w:val="24"/>
        </w:rPr>
        <w:t>ing</w:t>
      </w:r>
      <w:r w:rsidRPr="00E13C07">
        <w:rPr>
          <w:sz w:val="24"/>
          <w:szCs w:val="24"/>
        </w:rPr>
        <w:t xml:space="preserve"> the possibility of running a small number of Valuation Workshops</w:t>
      </w:r>
      <w:r>
        <w:rPr>
          <w:sz w:val="24"/>
          <w:szCs w:val="24"/>
        </w:rPr>
        <w:t xml:space="preserve"> for agents</w:t>
      </w:r>
      <w:r w:rsidRPr="00E13C07">
        <w:rPr>
          <w:sz w:val="24"/>
          <w:szCs w:val="24"/>
        </w:rPr>
        <w:t xml:space="preserve"> in 2016/17.</w:t>
      </w:r>
    </w:p>
    <w:p w:rsidR="00CA13CD" w:rsidRPr="00E13C07" w:rsidRDefault="00CA13CD" w:rsidP="00CA13CD">
      <w:pPr>
        <w:pStyle w:val="ListParagraph"/>
        <w:numPr>
          <w:ilvl w:val="0"/>
          <w:numId w:val="1"/>
        </w:numPr>
        <w:rPr>
          <w:sz w:val="24"/>
          <w:szCs w:val="24"/>
        </w:rPr>
      </w:pPr>
      <w:r>
        <w:rPr>
          <w:sz w:val="24"/>
          <w:szCs w:val="24"/>
        </w:rPr>
        <w:t>Work</w:t>
      </w:r>
      <w:r w:rsidR="003A5B06">
        <w:rPr>
          <w:sz w:val="24"/>
          <w:szCs w:val="24"/>
        </w:rPr>
        <w:t>ing</w:t>
      </w:r>
      <w:r>
        <w:rPr>
          <w:sz w:val="24"/>
          <w:szCs w:val="24"/>
        </w:rPr>
        <w:t xml:space="preserve"> </w:t>
      </w:r>
      <w:r w:rsidRPr="00E13C07">
        <w:rPr>
          <w:sz w:val="24"/>
          <w:szCs w:val="24"/>
        </w:rPr>
        <w:t>with colleagues in Special Employer Compliance</w:t>
      </w:r>
      <w:r w:rsidR="009531D5">
        <w:rPr>
          <w:sz w:val="24"/>
          <w:szCs w:val="24"/>
        </w:rPr>
        <w:t>, Large Business</w:t>
      </w:r>
      <w:r w:rsidRPr="00E13C07">
        <w:rPr>
          <w:sz w:val="24"/>
          <w:szCs w:val="24"/>
        </w:rPr>
        <w:t xml:space="preserve"> and </w:t>
      </w:r>
      <w:r>
        <w:rPr>
          <w:sz w:val="24"/>
          <w:szCs w:val="24"/>
        </w:rPr>
        <w:t>the Risk &amp; Intelligence Service,</w:t>
      </w:r>
      <w:r w:rsidRPr="00E13C07">
        <w:rPr>
          <w:sz w:val="24"/>
          <w:szCs w:val="24"/>
        </w:rPr>
        <w:t xml:space="preserve"> to identify</w:t>
      </w:r>
      <w:r>
        <w:rPr>
          <w:sz w:val="24"/>
          <w:szCs w:val="24"/>
        </w:rPr>
        <w:t xml:space="preserve"> the</w:t>
      </w:r>
      <w:r w:rsidRPr="00E13C07">
        <w:rPr>
          <w:sz w:val="24"/>
          <w:szCs w:val="24"/>
        </w:rPr>
        <w:t xml:space="preserve"> minority </w:t>
      </w:r>
      <w:r>
        <w:rPr>
          <w:sz w:val="24"/>
          <w:szCs w:val="24"/>
        </w:rPr>
        <w:t xml:space="preserve">of </w:t>
      </w:r>
      <w:r w:rsidRPr="00E13C07">
        <w:rPr>
          <w:sz w:val="24"/>
          <w:szCs w:val="24"/>
        </w:rPr>
        <w:t xml:space="preserve">cases from submitted returns where valuation tax risk exists and where a review </w:t>
      </w:r>
      <w:r>
        <w:rPr>
          <w:sz w:val="24"/>
          <w:szCs w:val="24"/>
        </w:rPr>
        <w:t>of the valuation</w:t>
      </w:r>
      <w:r w:rsidRPr="00E13C07">
        <w:rPr>
          <w:sz w:val="24"/>
          <w:szCs w:val="24"/>
        </w:rPr>
        <w:t xml:space="preserve"> is appropriate. </w:t>
      </w:r>
    </w:p>
    <w:p w:rsidR="00CA13CD" w:rsidRDefault="00CA13CD" w:rsidP="00CA13CD">
      <w:pPr>
        <w:rPr>
          <w:sz w:val="24"/>
          <w:szCs w:val="24"/>
        </w:rPr>
      </w:pPr>
      <w:r w:rsidRPr="00DF498F">
        <w:rPr>
          <w:sz w:val="24"/>
          <w:szCs w:val="24"/>
        </w:rPr>
        <w:t>The</w:t>
      </w:r>
      <w:r w:rsidR="003A5B06">
        <w:rPr>
          <w:sz w:val="24"/>
          <w:szCs w:val="24"/>
        </w:rPr>
        <w:t>se</w:t>
      </w:r>
      <w:r w:rsidRPr="00DF498F">
        <w:rPr>
          <w:sz w:val="24"/>
          <w:szCs w:val="24"/>
        </w:rPr>
        <w:t xml:space="preserve"> informal service</w:t>
      </w:r>
      <w:r w:rsidR="003A5B06">
        <w:rPr>
          <w:sz w:val="24"/>
          <w:szCs w:val="24"/>
        </w:rPr>
        <w:t>s</w:t>
      </w:r>
      <w:r w:rsidRPr="00DF498F">
        <w:rPr>
          <w:sz w:val="24"/>
          <w:szCs w:val="24"/>
        </w:rPr>
        <w:t xml:space="preserve"> will be withdrawn with effect from </w:t>
      </w:r>
      <w:r w:rsidR="00DF6D0E">
        <w:rPr>
          <w:sz w:val="24"/>
          <w:szCs w:val="24"/>
        </w:rPr>
        <w:t>3</w:t>
      </w:r>
      <w:r w:rsidRPr="00DF498F">
        <w:rPr>
          <w:sz w:val="24"/>
          <w:szCs w:val="24"/>
        </w:rPr>
        <w:t>1</w:t>
      </w:r>
      <w:r w:rsidRPr="00DF498F">
        <w:rPr>
          <w:sz w:val="24"/>
          <w:szCs w:val="24"/>
          <w:vertAlign w:val="superscript"/>
        </w:rPr>
        <w:t>st</w:t>
      </w:r>
      <w:r w:rsidRPr="00DF498F">
        <w:rPr>
          <w:sz w:val="24"/>
          <w:szCs w:val="24"/>
        </w:rPr>
        <w:t xml:space="preserve"> March 2016. Any requests for ITEPA PTVC/PAYE Health Check valuations received after this date will not be processed.</w:t>
      </w:r>
    </w:p>
    <w:p w:rsidR="00CA13CD" w:rsidRDefault="00CA13CD" w:rsidP="00CA13CD">
      <w:pPr>
        <w:rPr>
          <w:sz w:val="24"/>
          <w:szCs w:val="24"/>
        </w:rPr>
      </w:pPr>
      <w:r>
        <w:rPr>
          <w:sz w:val="24"/>
          <w:szCs w:val="24"/>
        </w:rPr>
        <w:t xml:space="preserve">SAV will </w:t>
      </w:r>
      <w:r w:rsidR="003A5B06">
        <w:rPr>
          <w:sz w:val="24"/>
          <w:szCs w:val="24"/>
        </w:rPr>
        <w:t xml:space="preserve">also </w:t>
      </w:r>
      <w:r>
        <w:rPr>
          <w:sz w:val="24"/>
          <w:szCs w:val="24"/>
        </w:rPr>
        <w:t>be examining the valuation check service processes relating to Enterprise Management Incentive</w:t>
      </w:r>
      <w:r w:rsidR="00640E52">
        <w:rPr>
          <w:sz w:val="24"/>
          <w:szCs w:val="24"/>
        </w:rPr>
        <w:t>s</w:t>
      </w:r>
      <w:r>
        <w:rPr>
          <w:sz w:val="24"/>
          <w:szCs w:val="24"/>
        </w:rPr>
        <w:t xml:space="preserve"> (EMI)</w:t>
      </w:r>
      <w:r w:rsidR="00640E52">
        <w:rPr>
          <w:sz w:val="24"/>
          <w:szCs w:val="24"/>
        </w:rPr>
        <w:t>, Company Share Option Plans (CSOP), Save As You Earn share option schemes (SAYE)</w:t>
      </w:r>
      <w:r w:rsidR="006D4BA3">
        <w:rPr>
          <w:sz w:val="24"/>
          <w:szCs w:val="24"/>
        </w:rPr>
        <w:t>, Share Incentive Plans (SIP)</w:t>
      </w:r>
      <w:r w:rsidR="00640E52">
        <w:rPr>
          <w:sz w:val="24"/>
          <w:szCs w:val="24"/>
        </w:rPr>
        <w:t xml:space="preserve"> </w:t>
      </w:r>
      <w:r>
        <w:rPr>
          <w:sz w:val="24"/>
          <w:szCs w:val="24"/>
        </w:rPr>
        <w:t>and Employee Shareholder (ES) valuations to consider how these services might be improved.</w:t>
      </w:r>
      <w:r w:rsidR="00305596">
        <w:rPr>
          <w:sz w:val="24"/>
          <w:szCs w:val="24"/>
        </w:rPr>
        <w:t xml:space="preserve"> </w:t>
      </w:r>
      <w:r>
        <w:rPr>
          <w:sz w:val="24"/>
          <w:szCs w:val="24"/>
        </w:rPr>
        <w:t>In the meantime these valuation check services will continue as they stand.</w:t>
      </w:r>
    </w:p>
    <w:p w:rsidR="00CA13CD" w:rsidRDefault="00CA13CD" w:rsidP="00CA13CD">
      <w:pPr>
        <w:rPr>
          <w:sz w:val="24"/>
          <w:szCs w:val="24"/>
        </w:rPr>
      </w:pPr>
      <w:r>
        <w:rPr>
          <w:sz w:val="24"/>
          <w:szCs w:val="24"/>
        </w:rPr>
        <w:t>Capital Gains Tax Post Transaction Valuation Checks, which SAV operates in conjunction with the Valuation Office Agency, will continue by way of the existing CG34 process.</w:t>
      </w:r>
    </w:p>
    <w:p w:rsidR="00913EE3" w:rsidRDefault="00B1345E"/>
    <w:sectPr w:rsidR="00913E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BA5FAA"/>
    <w:multiLevelType w:val="hybridMultilevel"/>
    <w:tmpl w:val="ACF6E7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3CD"/>
    <w:rsid w:val="001654E2"/>
    <w:rsid w:val="00267F58"/>
    <w:rsid w:val="00305596"/>
    <w:rsid w:val="003148E8"/>
    <w:rsid w:val="00370F04"/>
    <w:rsid w:val="00372962"/>
    <w:rsid w:val="003A5B06"/>
    <w:rsid w:val="005D5384"/>
    <w:rsid w:val="00640E52"/>
    <w:rsid w:val="006D4BA3"/>
    <w:rsid w:val="007C1F31"/>
    <w:rsid w:val="009531D5"/>
    <w:rsid w:val="00B1345E"/>
    <w:rsid w:val="00B315FC"/>
    <w:rsid w:val="00BB6C18"/>
    <w:rsid w:val="00CA13CD"/>
    <w:rsid w:val="00DF6D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515EB4-C316-4AF5-9213-67311078D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13CD"/>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3CD"/>
    <w:pPr>
      <w:ind w:left="720"/>
      <w:contextualSpacing/>
    </w:pPr>
  </w:style>
  <w:style w:type="paragraph" w:styleId="BalloonText">
    <w:name w:val="Balloon Text"/>
    <w:basedOn w:val="Normal"/>
    <w:link w:val="BalloonTextChar"/>
    <w:uiPriority w:val="99"/>
    <w:semiHidden/>
    <w:unhideWhenUsed/>
    <w:rsid w:val="00B315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15F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288</Words>
  <Characters>1644</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HM Revenue and Customs</Company>
  <LinksUpToDate>false</LinksUpToDate>
  <CharactersWithSpaces>1929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McCarthy</dc:creator>
  <cp:keywords/>
  <dc:description/>
  <cp:lastModifiedBy>Barry Roland</cp:lastModifiedBy>
  <cp:revision>2</cp:revision>
  <cp:lastPrinted>2016-01-12T14:03:00Z</cp:lastPrinted>
  <dcterms:created xsi:type="dcterms:W3CDTF">2016-01-28T15:03:00Z</dcterms:created>
  <dcterms:modified xsi:type="dcterms:W3CDTF">2016-01-28T15:03:00Z</dcterms:modified>
</cp:coreProperties>
</file>